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5384" w14:textId="77777777" w:rsidR="00583C84" w:rsidRPr="000605AE" w:rsidRDefault="00583C84">
      <w:pPr>
        <w:jc w:val="center"/>
        <w:rPr>
          <w:sz w:val="40"/>
          <w:szCs w:val="40"/>
        </w:rPr>
      </w:pPr>
      <w:r w:rsidRPr="000605AE">
        <w:rPr>
          <w:sz w:val="40"/>
          <w:szCs w:val="40"/>
        </w:rPr>
        <w:t>St. George Lawn Bowling Club</w:t>
      </w:r>
    </w:p>
    <w:p w14:paraId="7296E410" w14:textId="77777777" w:rsidR="00583C84" w:rsidRPr="000605AE" w:rsidRDefault="000605AE">
      <w:pPr>
        <w:jc w:val="center"/>
        <w:rPr>
          <w:sz w:val="40"/>
          <w:szCs w:val="40"/>
        </w:rPr>
      </w:pPr>
      <w:r w:rsidRPr="000605AE">
        <w:rPr>
          <w:sz w:val="40"/>
          <w:szCs w:val="40"/>
        </w:rPr>
        <w:t>Strategic Plan 2020 - 2024</w:t>
      </w:r>
    </w:p>
    <w:p w14:paraId="21B8366C" w14:textId="77777777" w:rsidR="00583C84" w:rsidRDefault="00583C84"/>
    <w:p w14:paraId="330C8369" w14:textId="77777777" w:rsidR="007066CC" w:rsidRPr="007066CC" w:rsidRDefault="007066CC" w:rsidP="007066C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en-US" w:bidi="ar-SA"/>
        </w:rPr>
      </w:pPr>
      <w:r w:rsidRPr="007066CC">
        <w:rPr>
          <w:rFonts w:eastAsia="Times New Roman" w:cs="Times New Roman"/>
          <w:b/>
          <w:kern w:val="0"/>
          <w:u w:val="single"/>
          <w:lang w:eastAsia="en-US" w:bidi="ar-SA"/>
        </w:rPr>
        <w:t>SGLBC Vision:</w:t>
      </w:r>
    </w:p>
    <w:p w14:paraId="021A1323" w14:textId="77777777" w:rsidR="007066CC" w:rsidRDefault="007066CC" w:rsidP="007066CC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SGLBC provides a Sport for Life that promotes a balance of competition in the sport with the recreational aspirations of its members.</w:t>
      </w:r>
    </w:p>
    <w:p w14:paraId="3D5CDDD6" w14:textId="77777777" w:rsidR="007066CC" w:rsidRDefault="007066CC" w:rsidP="007066CC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p w14:paraId="2EB73675" w14:textId="77777777" w:rsidR="007066CC" w:rsidRDefault="007066CC" w:rsidP="007066C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7066CC">
        <w:rPr>
          <w:rFonts w:eastAsia="Times New Roman" w:cs="Times New Roman"/>
          <w:b/>
          <w:kern w:val="0"/>
          <w:u w:val="single"/>
          <w:lang w:eastAsia="en-US" w:bidi="ar-SA"/>
        </w:rPr>
        <w:t>SGLBC Mission</w:t>
      </w:r>
      <w:r>
        <w:rPr>
          <w:rFonts w:eastAsia="Times New Roman" w:cs="Times New Roman"/>
          <w:kern w:val="0"/>
          <w:lang w:eastAsia="en-US" w:bidi="ar-SA"/>
        </w:rPr>
        <w:t>:</w:t>
      </w:r>
    </w:p>
    <w:p w14:paraId="45B0FD92" w14:textId="77777777" w:rsidR="007066CC" w:rsidRPr="007066CC" w:rsidRDefault="007066CC" w:rsidP="007066CC">
      <w:pPr>
        <w:pStyle w:val="ListParagraph"/>
        <w:widowControl/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7066CC">
        <w:rPr>
          <w:rFonts w:eastAsia="Times New Roman" w:cs="Times New Roman"/>
          <w:kern w:val="0"/>
          <w:lang w:eastAsia="en-US" w:bidi="ar-SA"/>
        </w:rPr>
        <w:t>Promote the sport of lawn bowling</w:t>
      </w:r>
    </w:p>
    <w:p w14:paraId="31FCA66D" w14:textId="77777777" w:rsidR="007066CC" w:rsidRPr="007066CC" w:rsidRDefault="007066CC" w:rsidP="007066CC">
      <w:pPr>
        <w:pStyle w:val="ListParagraph"/>
        <w:widowControl/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7066CC">
        <w:rPr>
          <w:rFonts w:eastAsia="Times New Roman" w:cs="Times New Roman"/>
          <w:kern w:val="0"/>
          <w:lang w:eastAsia="en-US" w:bidi="ar-SA"/>
        </w:rPr>
        <w:t>Provide facilities and opportunities for bowling</w:t>
      </w:r>
    </w:p>
    <w:p w14:paraId="44897C03" w14:textId="77777777" w:rsidR="007066CC" w:rsidRPr="007066CC" w:rsidRDefault="007066CC" w:rsidP="007066CC">
      <w:pPr>
        <w:pStyle w:val="ListParagraph"/>
        <w:widowControl/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7066CC">
        <w:rPr>
          <w:rFonts w:eastAsia="Times New Roman" w:cs="Times New Roman"/>
          <w:kern w:val="0"/>
          <w:lang w:eastAsia="en-US" w:bidi="ar-SA"/>
        </w:rPr>
        <w:t>Encourage greater participation</w:t>
      </w:r>
    </w:p>
    <w:p w14:paraId="696765D0" w14:textId="77777777" w:rsidR="007066CC" w:rsidRPr="007066CC" w:rsidRDefault="007066CC" w:rsidP="007066CC">
      <w:pPr>
        <w:pStyle w:val="ListParagraph"/>
        <w:widowControl/>
        <w:numPr>
          <w:ilvl w:val="1"/>
          <w:numId w:val="14"/>
        </w:num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7066CC">
        <w:rPr>
          <w:rFonts w:eastAsia="Times New Roman" w:cs="Times New Roman"/>
          <w:kern w:val="0"/>
          <w:lang w:eastAsia="en-US" w:bidi="ar-SA"/>
        </w:rPr>
        <w:t>Provide social activities for club members and their friends</w:t>
      </w:r>
    </w:p>
    <w:p w14:paraId="3EB9DDE4" w14:textId="77777777" w:rsidR="007066CC" w:rsidRDefault="007066CC">
      <w:pPr>
        <w:rPr>
          <w:b/>
          <w:u w:val="single"/>
        </w:rPr>
      </w:pPr>
    </w:p>
    <w:p w14:paraId="7B823AEF" w14:textId="77777777" w:rsidR="00CE6939" w:rsidRPr="000605AE" w:rsidRDefault="00CE6939">
      <w:pPr>
        <w:rPr>
          <w:b/>
          <w:u w:val="single"/>
        </w:rPr>
      </w:pPr>
      <w:r w:rsidRPr="000605AE">
        <w:rPr>
          <w:b/>
          <w:u w:val="single"/>
        </w:rPr>
        <w:t>Values:</w:t>
      </w:r>
    </w:p>
    <w:p w14:paraId="4E1BCB20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Respect:</w:t>
      </w:r>
      <w:r>
        <w:rPr>
          <w:rFonts w:eastAsia="Times New Roman" w:cs="Times New Roman"/>
          <w:kern w:val="0"/>
          <w:lang w:eastAsia="en-US" w:bidi="ar-SA"/>
        </w:rPr>
        <w:t xml:space="preserve">  We recognize the value of every member, our legacy and our future.</w:t>
      </w:r>
    </w:p>
    <w:p w14:paraId="1B4C5E79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Fairness:</w:t>
      </w:r>
      <w:r>
        <w:rPr>
          <w:rFonts w:eastAsia="Times New Roman" w:cs="Times New Roman"/>
          <w:kern w:val="0"/>
          <w:lang w:eastAsia="en-US" w:bidi="ar-SA"/>
        </w:rPr>
        <w:t xml:space="preserve">  We strive for impartiality and equity for all members through policies, procedures and programs endorsed by the club.</w:t>
      </w:r>
    </w:p>
    <w:p w14:paraId="5BD1053F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Transparency:</w:t>
      </w:r>
      <w:r>
        <w:rPr>
          <w:rFonts w:eastAsia="Times New Roman" w:cs="Times New Roman"/>
          <w:kern w:val="0"/>
          <w:lang w:eastAsia="en-US" w:bidi="ar-SA"/>
        </w:rPr>
        <w:t xml:space="preserve">  We maintain trust through open communication of club business and decisions.</w:t>
      </w:r>
    </w:p>
    <w:p w14:paraId="7CC3320D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Positive Culture:</w:t>
      </w:r>
      <w:r>
        <w:rPr>
          <w:rFonts w:eastAsia="Times New Roman" w:cs="Times New Roman"/>
          <w:kern w:val="0"/>
          <w:lang w:eastAsia="en-US" w:bidi="ar-SA"/>
        </w:rPr>
        <w:t xml:space="preserve">  Our membership is built on a positive culture of sporting competition and recreation.</w:t>
      </w:r>
    </w:p>
    <w:p w14:paraId="676419B3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Volunteerism:</w:t>
      </w:r>
      <w:r>
        <w:rPr>
          <w:rFonts w:eastAsia="Times New Roman" w:cs="Times New Roman"/>
          <w:kern w:val="0"/>
          <w:lang w:eastAsia="en-US" w:bidi="ar-SA"/>
        </w:rPr>
        <w:t xml:space="preserve">  Our club relies heavily on the volunteerism of its members.  We actively set realistic expectations and recognize every contribution.</w:t>
      </w:r>
    </w:p>
    <w:p w14:paraId="063AE756" w14:textId="77777777" w:rsidR="00CE6939" w:rsidRDefault="00CE6939" w:rsidP="00CE6939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bCs/>
          <w:kern w:val="0"/>
          <w:lang w:eastAsia="en-US" w:bidi="ar-SA"/>
        </w:rPr>
        <w:t>Community:</w:t>
      </w:r>
      <w:r>
        <w:rPr>
          <w:rFonts w:eastAsia="Times New Roman" w:cs="Times New Roman"/>
          <w:kern w:val="0"/>
          <w:lang w:eastAsia="en-US" w:bidi="ar-SA"/>
        </w:rPr>
        <w:t xml:space="preserve">  SGLBC is an active member of the communities of St. George, Brant County, Six Nations and the Brantford area.  We recognize and reflect the spirit of our community.</w:t>
      </w:r>
    </w:p>
    <w:p w14:paraId="1CC972A9" w14:textId="77777777" w:rsidR="00CE6939" w:rsidRDefault="00CE6939"/>
    <w:p w14:paraId="7A342297" w14:textId="77777777" w:rsidR="00587BB7" w:rsidRDefault="00587BB7">
      <w:pPr>
        <w:widowControl/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77407B82" w14:textId="2D38E19E" w:rsidR="000605AE" w:rsidRPr="000605AE" w:rsidRDefault="000605AE">
      <w:pPr>
        <w:rPr>
          <w:b/>
          <w:u w:val="single"/>
        </w:rPr>
      </w:pPr>
      <w:r w:rsidRPr="000605AE">
        <w:rPr>
          <w:b/>
          <w:u w:val="single"/>
        </w:rPr>
        <w:lastRenderedPageBreak/>
        <w:t>Goals:</w:t>
      </w:r>
    </w:p>
    <w:p w14:paraId="7FCF1A51" w14:textId="77777777" w:rsidR="000605AE" w:rsidRDefault="000605AE"/>
    <w:p w14:paraId="47318B70" w14:textId="77777777" w:rsidR="00583C84" w:rsidRDefault="00583C84">
      <w:r>
        <w:t>Our People</w:t>
      </w:r>
    </w:p>
    <w:p w14:paraId="52BF24D3" w14:textId="77777777" w:rsidR="00583C84" w:rsidRDefault="00583C8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4"/>
        <w:gridCol w:w="4524"/>
        <w:gridCol w:w="4524"/>
      </w:tblGrid>
      <w:tr w:rsidR="00583C84" w14:paraId="54E10326" w14:textId="77777777"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09F48407" w14:textId="77777777" w:rsidR="00583C84" w:rsidRDefault="00583C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State</w:t>
            </w:r>
          </w:p>
        </w:tc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0479BE10" w14:textId="77777777" w:rsidR="00583C84" w:rsidRDefault="00583C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4D7D2428" w14:textId="77777777" w:rsidR="00583C84" w:rsidRDefault="00583C84">
            <w:pPr>
              <w:pStyle w:val="TableContents"/>
              <w:jc w:val="center"/>
            </w:pPr>
            <w:r>
              <w:rPr>
                <w:b/>
                <w:bCs/>
              </w:rPr>
              <w:t>Key Performance Indicator</w:t>
            </w:r>
          </w:p>
        </w:tc>
      </w:tr>
      <w:tr w:rsidR="00583C84" w14:paraId="6D6F416E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2A2DE" w14:textId="77777777" w:rsidR="00583C84" w:rsidRDefault="00927170">
            <w:pPr>
              <w:pStyle w:val="TableContents"/>
            </w:pPr>
            <w:r>
              <w:t xml:space="preserve">Formal </w:t>
            </w:r>
            <w:r w:rsidR="00C20FC5">
              <w:t>Player Development</w:t>
            </w:r>
            <w:r>
              <w:t xml:space="preserve"> program consists solely of Learn to Bowl.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F053A" w14:textId="77777777" w:rsidR="00583C84" w:rsidRDefault="00C20FC5">
            <w:pPr>
              <w:pStyle w:val="TableContents"/>
            </w:pPr>
            <w:r>
              <w:t xml:space="preserve">Provide </w:t>
            </w:r>
            <w:r w:rsidR="00927170">
              <w:t>programs and resources for</w:t>
            </w:r>
            <w:r>
              <w:t xml:space="preserve"> members</w:t>
            </w:r>
            <w:r w:rsidR="00927170">
              <w:t xml:space="preserve"> at different levels to improve </w:t>
            </w:r>
            <w:r>
              <w:t>skills and knowledge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84F18" w14:textId="77777777" w:rsidR="00C20FC5" w:rsidRDefault="00927170" w:rsidP="00C20FC5">
            <w:pPr>
              <w:pStyle w:val="TableContents"/>
              <w:numPr>
                <w:ilvl w:val="0"/>
                <w:numId w:val="9"/>
              </w:numPr>
            </w:pPr>
            <w:r>
              <w:t>All members are able to choose from a variety of options to improve their skills and knowledge.</w:t>
            </w:r>
          </w:p>
        </w:tc>
      </w:tr>
      <w:tr w:rsidR="00583C84" w14:paraId="72B93057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E0083" w14:textId="77777777" w:rsidR="00583C84" w:rsidRDefault="00927170">
            <w:pPr>
              <w:pStyle w:val="TableContents"/>
            </w:pPr>
            <w:r>
              <w:t xml:space="preserve">Volunteer opportunities are abundant but not always clear in scope.  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67CA0" w14:textId="77777777" w:rsidR="00583C84" w:rsidRDefault="00C20FC5">
            <w:pPr>
              <w:pStyle w:val="TableContents"/>
            </w:pPr>
            <w:r>
              <w:t>Set clear expectations for volunteer opportunities.</w:t>
            </w:r>
          </w:p>
          <w:p w14:paraId="4277FA90" w14:textId="77777777" w:rsidR="00C20FC5" w:rsidRDefault="00C20FC5">
            <w:pPr>
              <w:pStyle w:val="TableContents"/>
            </w:pPr>
            <w:r>
              <w:t>Determine and provide appropriate acknowledgement for volunteering.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44A7F" w14:textId="77777777" w:rsidR="00C20FC5" w:rsidRDefault="00927170" w:rsidP="00927170">
            <w:pPr>
              <w:pStyle w:val="TableContents"/>
              <w:numPr>
                <w:ilvl w:val="0"/>
                <w:numId w:val="10"/>
              </w:numPr>
            </w:pPr>
            <w:r>
              <w:t>Volunteer opportunities posted regularly by committee responsible.</w:t>
            </w:r>
          </w:p>
          <w:p w14:paraId="5E3A97FE" w14:textId="77777777" w:rsidR="00927170" w:rsidRDefault="00927170" w:rsidP="00927170">
            <w:pPr>
              <w:pStyle w:val="TableContents"/>
              <w:numPr>
                <w:ilvl w:val="0"/>
                <w:numId w:val="10"/>
              </w:numPr>
            </w:pPr>
            <w:r>
              <w:t>All volunteer opportunities include clear expectations for role.</w:t>
            </w:r>
          </w:p>
          <w:p w14:paraId="08E5CB69" w14:textId="77777777" w:rsidR="00927170" w:rsidRDefault="00927170" w:rsidP="00927170">
            <w:pPr>
              <w:pStyle w:val="TableContents"/>
              <w:numPr>
                <w:ilvl w:val="0"/>
                <w:numId w:val="10"/>
              </w:numPr>
            </w:pPr>
            <w:r>
              <w:t>Volunteer recognition is a primary function of each committee requiring volunteers.</w:t>
            </w:r>
          </w:p>
        </w:tc>
      </w:tr>
      <w:tr w:rsidR="00583C84" w14:paraId="24973555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07876" w14:textId="77777777" w:rsidR="00583C84" w:rsidRDefault="007A69F3">
            <w:pPr>
              <w:pStyle w:val="TableContents"/>
            </w:pPr>
            <w:r>
              <w:t>50 members in 2019.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A0E45" w14:textId="77777777" w:rsidR="00583C84" w:rsidRDefault="007A69F3">
            <w:pPr>
              <w:pStyle w:val="TableContents"/>
            </w:pPr>
            <w:r>
              <w:t>Grow membership to approximately 75, including Associate members.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2713D" w14:textId="77777777" w:rsidR="00583C84" w:rsidRDefault="007A69F3" w:rsidP="007A69F3">
            <w:pPr>
              <w:pStyle w:val="TableContents"/>
              <w:numPr>
                <w:ilvl w:val="0"/>
                <w:numId w:val="11"/>
              </w:numPr>
            </w:pPr>
            <w:r>
              <w:t>Balance marketing activities within St. George and across Brant county.</w:t>
            </w:r>
          </w:p>
          <w:p w14:paraId="5D5F1AE2" w14:textId="77777777" w:rsidR="007A69F3" w:rsidRDefault="007A69F3" w:rsidP="007A69F3">
            <w:pPr>
              <w:pStyle w:val="TableContents"/>
              <w:numPr>
                <w:ilvl w:val="0"/>
                <w:numId w:val="11"/>
              </w:numPr>
            </w:pPr>
            <w:r>
              <w:t>Balance marketing activities to include seniors, younger adults and youth.</w:t>
            </w:r>
          </w:p>
        </w:tc>
      </w:tr>
      <w:tr w:rsidR="00583C84" w14:paraId="6FA07EF8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5C090" w14:textId="77777777" w:rsidR="00583C84" w:rsidRDefault="00583C84">
            <w:pPr>
              <w:pStyle w:val="TableContents"/>
            </w:pP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9477B" w14:textId="77777777" w:rsidR="00583C84" w:rsidRDefault="007A69F3">
            <w:pPr>
              <w:pStyle w:val="TableContents"/>
            </w:pPr>
            <w:r>
              <w:t>Reduce average age of members to under 55.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7F420" w14:textId="77777777" w:rsidR="00583C84" w:rsidRDefault="007A69F3" w:rsidP="007A69F3">
            <w:pPr>
              <w:pStyle w:val="TableContents"/>
              <w:numPr>
                <w:ilvl w:val="0"/>
                <w:numId w:val="12"/>
              </w:numPr>
            </w:pPr>
            <w:r>
              <w:t>Assign percentage of marketing budget each year to target youth and younger adults.</w:t>
            </w:r>
          </w:p>
          <w:p w14:paraId="0FBD638B" w14:textId="77777777" w:rsidR="007A69F3" w:rsidRDefault="007A69F3" w:rsidP="007A69F3">
            <w:pPr>
              <w:pStyle w:val="TableContents"/>
              <w:numPr>
                <w:ilvl w:val="0"/>
                <w:numId w:val="12"/>
              </w:numPr>
            </w:pPr>
            <w:r>
              <w:t>Set annual goals for average member age.</w:t>
            </w:r>
          </w:p>
        </w:tc>
      </w:tr>
      <w:tr w:rsidR="00583C84" w14:paraId="65A1DAA2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3E820" w14:textId="77777777" w:rsidR="00583C84" w:rsidRDefault="00583C84">
            <w:pPr>
              <w:pStyle w:val="TableContents"/>
            </w:pP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D1388" w14:textId="77777777" w:rsidR="00583C84" w:rsidRDefault="00583C84">
            <w:pPr>
              <w:pStyle w:val="TableContents"/>
            </w:pP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2FE48" w14:textId="77777777" w:rsidR="00583C84" w:rsidRDefault="00583C84">
            <w:pPr>
              <w:pStyle w:val="TableContents"/>
            </w:pPr>
          </w:p>
        </w:tc>
      </w:tr>
    </w:tbl>
    <w:p w14:paraId="0D4D67D3" w14:textId="77777777" w:rsidR="00583C84" w:rsidRDefault="00583C84"/>
    <w:p w14:paraId="104270F0" w14:textId="77777777" w:rsidR="00587BB7" w:rsidRDefault="00587BB7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br w:type="page"/>
      </w:r>
    </w:p>
    <w:p w14:paraId="6D94BD80" w14:textId="3D2003E6" w:rsidR="00FB654B" w:rsidRDefault="00FB654B" w:rsidP="00FB654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Governance</w:t>
      </w:r>
    </w:p>
    <w:p w14:paraId="7E36CC03" w14:textId="77777777" w:rsidR="00FB654B" w:rsidRDefault="00FB654B" w:rsidP="00FB654B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4"/>
        <w:gridCol w:w="4524"/>
        <w:gridCol w:w="4524"/>
      </w:tblGrid>
      <w:tr w:rsidR="00FB654B" w14:paraId="53F3512E" w14:textId="77777777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DDDDD"/>
          </w:tcPr>
          <w:p w14:paraId="173D7A51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Current State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DDDDD"/>
          </w:tcPr>
          <w:p w14:paraId="2C8A2635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Goal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DDDDDD"/>
          </w:tcPr>
          <w:p w14:paraId="4AE87C3F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Key Performance Indicator</w:t>
            </w:r>
          </w:p>
        </w:tc>
      </w:tr>
      <w:tr w:rsidR="00FB654B" w14:paraId="4BA4B13E" w14:textId="77777777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E38D0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Volunteer roles are not clearly defined.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65B01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Develop job descriptions that represent the expectations for all key volunteer roles.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E0E3A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By 2021, job descriptions are available for Club President, Treasurer, Executive Committee Members, Committee Chairpersons.</w:t>
            </w:r>
          </w:p>
        </w:tc>
      </w:tr>
      <w:tr w:rsidR="00FB654B" w14:paraId="2D10D25D" w14:textId="77777777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08021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14FB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1B45B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By 2021, descriptions and expectations for all volunteer opportunities are included when recruiting takes place.</w:t>
            </w:r>
          </w:p>
        </w:tc>
      </w:tr>
      <w:tr w:rsidR="00FB654B" w14:paraId="4F781EC2" w14:textId="77777777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30250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No formal policies or procedures exist.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CB0AB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Develop policies and procedures for key aspects of club business that ensure fairness and transparency.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288D6" w14:textId="30153EF9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All members can access policies and/or procedures for Privacy, </w:t>
            </w:r>
            <w:r w:rsidR="00F8504F">
              <w:rPr>
                <w:rFonts w:eastAsia="Times New Roman" w:cs="Times New Roman"/>
                <w:kern w:val="0"/>
                <w:lang w:eastAsia="en-US" w:bidi="ar-SA"/>
              </w:rPr>
              <w:t xml:space="preserve">Volunteer Screening,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 xml:space="preserve">Expenses, Membership, Code of Conduct, Dispute Resolution. </w:t>
            </w:r>
          </w:p>
        </w:tc>
      </w:tr>
      <w:tr w:rsidR="00FB654B" w14:paraId="5F606333" w14:textId="77777777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0C7FA" w14:textId="4414B4AD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490F2" w14:textId="4031FA20" w:rsidR="00FB654B" w:rsidRDefault="002C095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  <w:t>Ensure SGLBC continues to adhere to policies of OLBA and Bowls Canada.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96690" w14:textId="77777777" w:rsidR="00FB654B" w:rsidRDefault="00FB65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FCA80E9" w14:textId="77777777" w:rsidR="00FB654B" w:rsidRDefault="00FB654B"/>
    <w:p w14:paraId="18C13CB7" w14:textId="77777777" w:rsidR="00587BB7" w:rsidRDefault="00587BB7">
      <w:pPr>
        <w:widowControl/>
        <w:suppressAutoHyphens w:val="0"/>
      </w:pPr>
      <w:r>
        <w:br w:type="page"/>
      </w:r>
    </w:p>
    <w:p w14:paraId="66C014E7" w14:textId="5FF36D9E" w:rsidR="00583C84" w:rsidRDefault="00583C84">
      <w:r>
        <w:lastRenderedPageBreak/>
        <w:t>Our Finances</w:t>
      </w:r>
    </w:p>
    <w:p w14:paraId="71EECCD7" w14:textId="77777777" w:rsidR="00583C84" w:rsidRDefault="00583C8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4"/>
        <w:gridCol w:w="4524"/>
        <w:gridCol w:w="4524"/>
      </w:tblGrid>
      <w:tr w:rsidR="00583C84" w14:paraId="7ED629DC" w14:textId="77777777"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13535A9" w14:textId="77777777" w:rsidR="00583C84" w:rsidRDefault="00583C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State</w:t>
            </w:r>
          </w:p>
        </w:tc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158816B" w14:textId="77777777" w:rsidR="00583C84" w:rsidRDefault="00583C8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5B69A46F" w14:textId="77777777" w:rsidR="00583C84" w:rsidRDefault="00583C84">
            <w:pPr>
              <w:pStyle w:val="TableContents"/>
              <w:jc w:val="center"/>
            </w:pPr>
            <w:r>
              <w:rPr>
                <w:b/>
                <w:bCs/>
              </w:rPr>
              <w:t>Key Performance Indicator</w:t>
            </w:r>
          </w:p>
        </w:tc>
      </w:tr>
      <w:tr w:rsidR="00583C84" w14:paraId="008441C1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0E091" w14:textId="77777777" w:rsidR="00583C84" w:rsidRDefault="00583C84">
            <w:pPr>
              <w:pStyle w:val="TableContents"/>
            </w:pPr>
            <w:r>
              <w:t>We set an annual budget for the club based on past spending with little input from committees or individual members.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4206D" w14:textId="77777777" w:rsidR="00583C84" w:rsidRDefault="00583C84">
            <w:pPr>
              <w:pStyle w:val="TableContents"/>
            </w:pPr>
            <w:r>
              <w:t>By 2021, develop and maintain a bottom-up driven annual budget procedure that includes member involvement and committee recommendations.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CB1EA" w14:textId="77777777" w:rsidR="00583C84" w:rsidRDefault="00583C84">
            <w:pPr>
              <w:pStyle w:val="TableContents"/>
              <w:numPr>
                <w:ilvl w:val="0"/>
                <w:numId w:val="1"/>
              </w:numPr>
            </w:pPr>
            <w:r>
              <w:t>Committees receive financial information regarding past spending by August 31 each year.</w:t>
            </w:r>
          </w:p>
          <w:p w14:paraId="27A24051" w14:textId="77777777" w:rsidR="00583C84" w:rsidRDefault="00583C84">
            <w:pPr>
              <w:pStyle w:val="TableContents"/>
              <w:numPr>
                <w:ilvl w:val="0"/>
                <w:numId w:val="1"/>
              </w:numPr>
            </w:pPr>
            <w:r>
              <w:t>Committees involve members to gather wants and needs.</w:t>
            </w:r>
          </w:p>
          <w:p w14:paraId="168A22E5" w14:textId="77777777" w:rsidR="00583C84" w:rsidRDefault="00583C84">
            <w:pPr>
              <w:pStyle w:val="TableContents"/>
              <w:numPr>
                <w:ilvl w:val="0"/>
                <w:numId w:val="1"/>
              </w:numPr>
            </w:pPr>
            <w:r>
              <w:t>Committee recommends budget for following year by September 15 each year.</w:t>
            </w:r>
          </w:p>
          <w:p w14:paraId="4C6958E6" w14:textId="77777777" w:rsidR="00583C84" w:rsidRDefault="00583C84">
            <w:pPr>
              <w:pStyle w:val="TableContents"/>
              <w:numPr>
                <w:ilvl w:val="0"/>
                <w:numId w:val="1"/>
              </w:numPr>
            </w:pPr>
            <w:r>
              <w:t>Executive Committee drafts final budget by October 1 each year.</w:t>
            </w:r>
          </w:p>
        </w:tc>
      </w:tr>
      <w:tr w:rsidR="00583C84" w14:paraId="7143881A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B468D" w14:textId="77777777" w:rsidR="00583C84" w:rsidRDefault="00583C84">
            <w:pPr>
              <w:pStyle w:val="TableContents"/>
            </w:pPr>
            <w:r>
              <w:t>Expense policy, procedures and forms are non-existent or difficult to understand and manage.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8D54" w14:textId="77777777" w:rsidR="00583C84" w:rsidRDefault="00583C84">
            <w:pPr>
              <w:pStyle w:val="TableContents"/>
            </w:pPr>
            <w:r>
              <w:t>Our Treasurer and all volunteers can access, understand and use the Expense Policy, procedures and forms.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0A982" w14:textId="77777777" w:rsidR="00583C84" w:rsidRDefault="00583C84">
            <w:pPr>
              <w:pStyle w:val="TableContents"/>
              <w:numPr>
                <w:ilvl w:val="0"/>
                <w:numId w:val="2"/>
              </w:numPr>
            </w:pPr>
            <w:r>
              <w:t xml:space="preserve">By 2020, an approved Expense </w:t>
            </w:r>
            <w:proofErr w:type="gramStart"/>
            <w:r>
              <w:t>Policy,  Expense</w:t>
            </w:r>
            <w:proofErr w:type="gramEnd"/>
            <w:r>
              <w:t xml:space="preserve"> Forms and Expense Procedures are in place and easily accessible for all members/volunteers.</w:t>
            </w:r>
          </w:p>
          <w:p w14:paraId="7AA39978" w14:textId="77777777" w:rsidR="00583C84" w:rsidRDefault="00583C84">
            <w:pPr>
              <w:pStyle w:val="TableContents"/>
              <w:numPr>
                <w:ilvl w:val="0"/>
                <w:numId w:val="2"/>
              </w:numPr>
            </w:pPr>
            <w:r>
              <w:t>Annually, the Finance Committee will review the expense related procedures and forms with members/volunteers to view towards increased understanding and efficiency.</w:t>
            </w:r>
          </w:p>
        </w:tc>
      </w:tr>
      <w:tr w:rsidR="00583C84" w14:paraId="497DA84A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942DC" w14:textId="77777777" w:rsidR="00583C84" w:rsidRDefault="00583C84">
            <w:pPr>
              <w:pStyle w:val="TableContents"/>
            </w:pPr>
            <w:r>
              <w:t>We have been successful with grant applications and sponsor outreach, but there is little ability to sustain or grow our application process.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6BDAD" w14:textId="77777777" w:rsidR="00583C84" w:rsidRDefault="00583C84">
            <w:pPr>
              <w:pStyle w:val="TableContents"/>
            </w:pPr>
            <w:r>
              <w:t>By 2020, past grant applications with summary information are accessible to all members.</w:t>
            </w:r>
          </w:p>
          <w:p w14:paraId="2D7761D4" w14:textId="77777777" w:rsidR="00583C84" w:rsidRDefault="00583C84">
            <w:pPr>
              <w:pStyle w:val="TableContents"/>
            </w:pP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0BC89" w14:textId="77777777" w:rsidR="00583C84" w:rsidRDefault="00583C84">
            <w:pPr>
              <w:pStyle w:val="TableContents"/>
              <w:numPr>
                <w:ilvl w:val="0"/>
                <w:numId w:val="3"/>
              </w:numPr>
            </w:pPr>
            <w:r>
              <w:t>Develop club summary format for past grant applications that includes methodology for completing each application.</w:t>
            </w:r>
          </w:p>
        </w:tc>
      </w:tr>
      <w:tr w:rsidR="00583C84" w14:paraId="7BB2D399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DF486" w14:textId="77777777" w:rsidR="00583C84" w:rsidRDefault="00583C84">
            <w:pPr>
              <w:pStyle w:val="TableContents"/>
            </w:pP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AAA1F" w14:textId="77777777" w:rsidR="00583C84" w:rsidRDefault="00583C84">
            <w:pPr>
              <w:pStyle w:val="TableContents"/>
            </w:pPr>
            <w:r>
              <w:t>By 2021, all members can access and contribute to a central list of potential grants.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D4166" w14:textId="77777777" w:rsidR="00583C84" w:rsidRDefault="00583C84">
            <w:pPr>
              <w:pStyle w:val="TableContents"/>
              <w:numPr>
                <w:ilvl w:val="0"/>
                <w:numId w:val="4"/>
              </w:numPr>
            </w:pPr>
            <w:r>
              <w:t>Create an online repository for potential grants with ability for all members to contribute.</w:t>
            </w:r>
          </w:p>
        </w:tc>
      </w:tr>
      <w:tr w:rsidR="00583C84" w14:paraId="2B068358" w14:textId="77777777"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8401" w14:textId="77777777" w:rsidR="00583C84" w:rsidRDefault="00583C84">
            <w:pPr>
              <w:pStyle w:val="TableContents"/>
            </w:pPr>
            <w:bookmarkStart w:id="0" w:name="_GoBack"/>
            <w:bookmarkEnd w:id="0"/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0D1BC" w14:textId="77777777" w:rsidR="00583C84" w:rsidRDefault="00583C84">
            <w:pPr>
              <w:pStyle w:val="TableContents"/>
            </w:pPr>
            <w:r>
              <w:t>By 2022, all members can access a list of current sponsors and a common procedure to initiate new sponsorship.</w:t>
            </w:r>
          </w:p>
        </w:tc>
        <w:tc>
          <w:tcPr>
            <w:tcW w:w="4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AFC0E" w14:textId="77777777" w:rsidR="00583C84" w:rsidRDefault="00583C84">
            <w:pPr>
              <w:pStyle w:val="TableContents"/>
              <w:numPr>
                <w:ilvl w:val="0"/>
                <w:numId w:val="5"/>
              </w:numPr>
            </w:pPr>
            <w:r>
              <w:t>Develop a sponsorship strategy.</w:t>
            </w:r>
          </w:p>
          <w:p w14:paraId="33B467FF" w14:textId="77777777" w:rsidR="00583C84" w:rsidRDefault="00583C84">
            <w:pPr>
              <w:pStyle w:val="TableContents"/>
              <w:numPr>
                <w:ilvl w:val="0"/>
                <w:numId w:val="5"/>
              </w:numPr>
            </w:pPr>
            <w:r>
              <w:t>Create an online and off-line repository for potential sponsors with the ability for all members to initiate new sponsorship.</w:t>
            </w:r>
          </w:p>
        </w:tc>
      </w:tr>
    </w:tbl>
    <w:p w14:paraId="33E99B6A" w14:textId="77777777" w:rsidR="00583C84" w:rsidRDefault="00583C84"/>
    <w:sectPr w:rsidR="00583C84" w:rsidSect="00B03ED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B4AA7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CE113E"/>
    <w:multiLevelType w:val="hybridMultilevel"/>
    <w:tmpl w:val="E044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D71BFA"/>
    <w:multiLevelType w:val="hybridMultilevel"/>
    <w:tmpl w:val="177AFB7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C23937"/>
    <w:multiLevelType w:val="hybridMultilevel"/>
    <w:tmpl w:val="0AAA8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7772A"/>
    <w:multiLevelType w:val="hybridMultilevel"/>
    <w:tmpl w:val="BDA2A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BE7716"/>
    <w:multiLevelType w:val="hybridMultilevel"/>
    <w:tmpl w:val="0AAA8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587EFE"/>
    <w:multiLevelType w:val="hybridMultilevel"/>
    <w:tmpl w:val="72BC16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C5"/>
    <w:rsid w:val="000605AE"/>
    <w:rsid w:val="00184835"/>
    <w:rsid w:val="002C0956"/>
    <w:rsid w:val="00583C84"/>
    <w:rsid w:val="00587BB7"/>
    <w:rsid w:val="007066CC"/>
    <w:rsid w:val="007A69F3"/>
    <w:rsid w:val="00927170"/>
    <w:rsid w:val="00B03ED7"/>
    <w:rsid w:val="00C20FC5"/>
    <w:rsid w:val="00CE6939"/>
    <w:rsid w:val="00F8504F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FDA47"/>
  <w15:docId w15:val="{B60D32E2-DAE3-4E8D-BCCF-69A472C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7066CC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D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D7"/>
    <w:rPr>
      <w:rFonts w:ascii="Segoe UI" w:eastAsia="SimSun" w:hAnsi="Segoe UI" w:cs="Mangal"/>
      <w:kern w:val="1"/>
      <w:sz w:val="18"/>
      <w:szCs w:val="16"/>
      <w:lang w:val="en-C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Durham-McPhee</dc:creator>
  <cp:lastModifiedBy>Lesley Durham-McPhee</cp:lastModifiedBy>
  <cp:revision>8</cp:revision>
  <cp:lastPrinted>2020-02-24T22:34:00Z</cp:lastPrinted>
  <dcterms:created xsi:type="dcterms:W3CDTF">2020-01-04T18:03:00Z</dcterms:created>
  <dcterms:modified xsi:type="dcterms:W3CDTF">2020-02-24T22:34:00Z</dcterms:modified>
</cp:coreProperties>
</file>